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1"/>
        <w:gridCol w:w="4317"/>
        <w:gridCol w:w="4312"/>
      </w:tblGrid>
      <w:tr w:rsidR="001775C4" w:rsidRPr="00EF6EE5" w:rsidTr="00EF6EE5">
        <w:tc>
          <w:tcPr>
            <w:tcW w:w="13176" w:type="dxa"/>
            <w:gridSpan w:val="3"/>
          </w:tcPr>
          <w:p w:rsidR="001775C4" w:rsidRPr="00EF6EE5" w:rsidRDefault="0047524A" w:rsidP="00EF6EE5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EF6EE5">
        <w:tc>
          <w:tcPr>
            <w:tcW w:w="13176" w:type="dxa"/>
            <w:gridSpan w:val="3"/>
          </w:tcPr>
          <w:p w:rsidR="001775C4" w:rsidRPr="00EF6EE5" w:rsidRDefault="001775C4" w:rsidP="00BA56AB"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44123B">
              <w:t xml:space="preserve"> </w:t>
            </w:r>
            <w:r w:rsidR="009A7DAB" w:rsidRPr="009A7DAB">
              <w:t>Committee for Assessing Student Learning (CASL)</w:t>
            </w:r>
          </w:p>
        </w:tc>
      </w:tr>
      <w:tr w:rsidR="001775C4" w:rsidRPr="00EF6EE5" w:rsidTr="00EF6EE5">
        <w:tc>
          <w:tcPr>
            <w:tcW w:w="13176" w:type="dxa"/>
            <w:gridSpan w:val="3"/>
          </w:tcPr>
          <w:p w:rsidR="00E01FFC" w:rsidRPr="00584B9C" w:rsidRDefault="001775C4" w:rsidP="00E01FFC">
            <w:r>
              <w:rPr>
                <w:i/>
              </w:rPr>
              <w:t>Team Members Present</w:t>
            </w:r>
            <w:r w:rsidRPr="00EF6EE5">
              <w:rPr>
                <w:i/>
              </w:rPr>
              <w:t>:</w:t>
            </w:r>
            <w:r w:rsidR="006C5C76">
              <w:rPr>
                <w:i/>
              </w:rPr>
              <w:t xml:space="preserve"> </w:t>
            </w:r>
            <w:r w:rsidR="00587046">
              <w:rPr>
                <w:i/>
              </w:rPr>
              <w:t xml:space="preserve">  </w:t>
            </w:r>
            <w:r w:rsidR="009A7DAB" w:rsidRPr="00A30101">
              <w:rPr>
                <w:b/>
              </w:rPr>
              <w:t>Edwin Bryant</w:t>
            </w:r>
            <w:r w:rsidR="009A7DAB">
              <w:t xml:space="preserve">; </w:t>
            </w:r>
            <w:r w:rsidR="009A7DAB" w:rsidRPr="001519D4">
              <w:rPr>
                <w:b/>
              </w:rPr>
              <w:t>Cesar Potes;</w:t>
            </w:r>
            <w:r w:rsidR="009A7DAB">
              <w:t xml:space="preserve"> </w:t>
            </w:r>
            <w:r w:rsidR="009A7DAB" w:rsidRPr="00D01663">
              <w:rPr>
                <w:b/>
              </w:rPr>
              <w:t>Barbara Clauer;</w:t>
            </w:r>
            <w:r w:rsidR="009A7DAB">
              <w:t xml:space="preserve"> </w:t>
            </w:r>
            <w:r w:rsidR="009A7DAB" w:rsidRPr="00AA1121">
              <w:rPr>
                <w:b/>
              </w:rPr>
              <w:t>Ryan Skiera</w:t>
            </w:r>
            <w:r w:rsidR="009A7DAB">
              <w:t xml:space="preserve">; </w:t>
            </w:r>
            <w:r w:rsidR="009A7DAB" w:rsidRPr="005A6CA6">
              <w:rPr>
                <w:b/>
              </w:rPr>
              <w:t>Susan Murphy;</w:t>
            </w:r>
            <w:r w:rsidR="009A7DAB">
              <w:t xml:space="preserve"> </w:t>
            </w:r>
            <w:r w:rsidR="009A7DAB" w:rsidRPr="00D01663">
              <w:rPr>
                <w:b/>
              </w:rPr>
              <w:t>Rafeeq McGiveron</w:t>
            </w:r>
            <w:r w:rsidR="009A7DAB">
              <w:t xml:space="preserve">; </w:t>
            </w:r>
            <w:r w:rsidR="009A7DAB" w:rsidRPr="00FB4EBF">
              <w:rPr>
                <w:b/>
              </w:rPr>
              <w:t>James Swain;</w:t>
            </w:r>
            <w:r w:rsidR="009A7DAB">
              <w:t xml:space="preserve"> </w:t>
            </w:r>
            <w:r w:rsidR="009A7DAB" w:rsidRPr="0081081F">
              <w:rPr>
                <w:b/>
              </w:rPr>
              <w:t>Luanne Bibbee;</w:t>
            </w:r>
            <w:r w:rsidR="009A7DAB">
              <w:t xml:space="preserve"> </w:t>
            </w:r>
            <w:r w:rsidR="009A7DAB" w:rsidRPr="005A6CA6">
              <w:rPr>
                <w:b/>
              </w:rPr>
              <w:t>Matthew Lemon;</w:t>
            </w:r>
            <w:r w:rsidR="009A7DAB">
              <w:t xml:space="preserve"> </w:t>
            </w:r>
            <w:r w:rsidR="009A7DAB" w:rsidRPr="00A83A6E">
              <w:rPr>
                <w:b/>
              </w:rPr>
              <w:t>Leslie Johnson</w:t>
            </w:r>
            <w:r w:rsidR="009A7DAB">
              <w:t xml:space="preserve">; </w:t>
            </w:r>
            <w:r w:rsidR="009A7DAB" w:rsidRPr="007A41FD">
              <w:rPr>
                <w:b/>
              </w:rPr>
              <w:t>Margaret Dutcher;</w:t>
            </w:r>
            <w:r w:rsidR="009A7DAB" w:rsidRPr="009A7DAB">
              <w:rPr>
                <w:b/>
              </w:rPr>
              <w:t xml:space="preserve"> Lisa Ferris-McCann</w:t>
            </w:r>
            <w:r w:rsidR="00265BE3">
              <w:rPr>
                <w:b/>
              </w:rPr>
              <w:t xml:space="preserve">; Matthew Fall; Dana </w:t>
            </w:r>
            <w:proofErr w:type="spellStart"/>
            <w:r w:rsidR="00265BE3">
              <w:rPr>
                <w:b/>
              </w:rPr>
              <w:t>Cosgwell</w:t>
            </w:r>
            <w:proofErr w:type="spellEnd"/>
            <w:r w:rsidR="00A30101">
              <w:rPr>
                <w:b/>
              </w:rPr>
              <w:t>; Dr. P</w:t>
            </w:r>
            <w:r w:rsidR="00E7259F">
              <w:rPr>
                <w:b/>
              </w:rPr>
              <w:t>rystowsky</w:t>
            </w:r>
            <w:r w:rsidR="00CB1B71">
              <w:rPr>
                <w:b/>
              </w:rPr>
              <w:t>, Christine Conner</w:t>
            </w:r>
          </w:p>
          <w:p w:rsidR="007231E2" w:rsidRPr="00584B9C" w:rsidRDefault="007231E2" w:rsidP="00E01FFC">
            <w:r>
              <w:rPr>
                <w:i/>
              </w:rPr>
              <w:t xml:space="preserve">Guests: </w:t>
            </w:r>
          </w:p>
          <w:p w:rsidR="002775C4" w:rsidRPr="002775C4" w:rsidRDefault="002775C4" w:rsidP="00067F50"/>
        </w:tc>
      </w:tr>
      <w:tr w:rsidR="001775C4" w:rsidRPr="00EF6EE5" w:rsidTr="00EF6EE5">
        <w:tc>
          <w:tcPr>
            <w:tcW w:w="4392" w:type="dxa"/>
          </w:tcPr>
          <w:p w:rsidR="001775C4" w:rsidRPr="00EF6EE5" w:rsidRDefault="001775C4" w:rsidP="009C1BF1">
            <w:r>
              <w:t xml:space="preserve">Date:  </w:t>
            </w:r>
            <w:r w:rsidR="009A7DAB">
              <w:t>September 4, 2015</w:t>
            </w:r>
          </w:p>
        </w:tc>
        <w:tc>
          <w:tcPr>
            <w:tcW w:w="4392" w:type="dxa"/>
          </w:tcPr>
          <w:p w:rsidR="001775C4" w:rsidRPr="00EF6EE5" w:rsidRDefault="009A7DAB">
            <w:r>
              <w:t>Time:  11:30am – 1</w:t>
            </w:r>
            <w:r w:rsidR="001775C4" w:rsidRPr="00EF6EE5">
              <w:t xml:space="preserve"> p.m.</w:t>
            </w:r>
          </w:p>
        </w:tc>
        <w:tc>
          <w:tcPr>
            <w:tcW w:w="4392" w:type="dxa"/>
          </w:tcPr>
          <w:p w:rsidR="001775C4" w:rsidRPr="00EF6EE5" w:rsidRDefault="001775C4" w:rsidP="004850AC">
            <w:r w:rsidRPr="00EF6EE5">
              <w:t xml:space="preserve">Room:  </w:t>
            </w:r>
            <w:r w:rsidR="009A7DAB">
              <w:t>HHS 104</w:t>
            </w:r>
          </w:p>
        </w:tc>
      </w:tr>
    </w:tbl>
    <w:p w:rsidR="002775C4" w:rsidRDefault="002775C4"/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7290"/>
        <w:gridCol w:w="1980"/>
        <w:gridCol w:w="1620"/>
      </w:tblGrid>
      <w:tr w:rsidR="00584B9C" w:rsidRPr="00EF6EE5" w:rsidTr="00584B9C">
        <w:trPr>
          <w:trHeight w:val="305"/>
          <w:tblHeader/>
        </w:trPr>
        <w:tc>
          <w:tcPr>
            <w:tcW w:w="2065" w:type="dxa"/>
          </w:tcPr>
          <w:p w:rsidR="00584B9C" w:rsidRPr="00EF6EE5" w:rsidRDefault="00584B9C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7290" w:type="dxa"/>
          </w:tcPr>
          <w:p w:rsidR="00584B9C" w:rsidRPr="00EF6EE5" w:rsidRDefault="00584B9C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  <w:tc>
          <w:tcPr>
            <w:tcW w:w="1980" w:type="dxa"/>
          </w:tcPr>
          <w:p w:rsidR="00584B9C" w:rsidRPr="00EF6EE5" w:rsidRDefault="00584B9C">
            <w:pPr>
              <w:rPr>
                <w:b/>
              </w:rPr>
            </w:pPr>
            <w:r w:rsidRPr="00EF6EE5">
              <w:rPr>
                <w:b/>
              </w:rPr>
              <w:t>Decisions/Findings</w:t>
            </w:r>
          </w:p>
        </w:tc>
        <w:tc>
          <w:tcPr>
            <w:tcW w:w="1620" w:type="dxa"/>
          </w:tcPr>
          <w:p w:rsidR="00584B9C" w:rsidRPr="00EF6EE5" w:rsidRDefault="00584B9C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584B9C" w:rsidRPr="00EF6EE5" w:rsidTr="00584B9C">
        <w:trPr>
          <w:trHeight w:val="359"/>
        </w:trPr>
        <w:tc>
          <w:tcPr>
            <w:tcW w:w="2065" w:type="dxa"/>
          </w:tcPr>
          <w:p w:rsidR="004B795A" w:rsidRDefault="004B795A" w:rsidP="004B795A">
            <w:pPr>
              <w:spacing w:after="160" w:line="259" w:lineRule="auto"/>
            </w:pPr>
            <w:r>
              <w:t>Welcome and Introductions</w:t>
            </w:r>
          </w:p>
          <w:p w:rsidR="00584B9C" w:rsidRDefault="00584B9C" w:rsidP="001E6A0A"/>
        </w:tc>
        <w:tc>
          <w:tcPr>
            <w:tcW w:w="7290" w:type="dxa"/>
          </w:tcPr>
          <w:p w:rsidR="00584B9C" w:rsidRPr="00E7259F" w:rsidRDefault="007A41FD" w:rsidP="00F53D2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E7259F">
              <w:rPr>
                <w:rFonts w:asciiTheme="minorHAnsi" w:hAnsiTheme="minorHAnsi"/>
              </w:rPr>
              <w:t>Dr. P pas</w:t>
            </w:r>
            <w:r w:rsidR="00E7259F" w:rsidRPr="00E7259F">
              <w:rPr>
                <w:rFonts w:asciiTheme="minorHAnsi" w:hAnsiTheme="minorHAnsi"/>
              </w:rPr>
              <w:t xml:space="preserve">sed out “The VALUE Breakthrough: </w:t>
            </w:r>
            <w:r w:rsidRPr="00E7259F">
              <w:rPr>
                <w:rFonts w:asciiTheme="minorHAnsi" w:hAnsiTheme="minorHAnsi"/>
              </w:rPr>
              <w:t>Getting the Assessment of Student Learning in College Right</w:t>
            </w:r>
            <w:r w:rsidR="00E7259F" w:rsidRPr="00E7259F">
              <w:rPr>
                <w:rFonts w:asciiTheme="minorHAnsi" w:hAnsiTheme="minorHAnsi"/>
              </w:rPr>
              <w:t xml:space="preserve"> by Daniel F. Sullivan</w:t>
            </w:r>
            <w:r w:rsidRPr="00E7259F">
              <w:rPr>
                <w:rFonts w:asciiTheme="minorHAnsi" w:hAnsiTheme="minorHAnsi"/>
              </w:rPr>
              <w:t>” &amp; “Peer Review</w:t>
            </w:r>
            <w:r w:rsidR="00E7259F" w:rsidRPr="00E7259F">
              <w:rPr>
                <w:rFonts w:asciiTheme="minorHAnsi" w:hAnsiTheme="minorHAnsi"/>
              </w:rPr>
              <w:t xml:space="preserve">: </w:t>
            </w:r>
            <w:r w:rsidR="00D34710" w:rsidRPr="00E7259F">
              <w:rPr>
                <w:rFonts w:asciiTheme="minorHAnsi" w:hAnsiTheme="minorHAnsi"/>
              </w:rPr>
              <w:t>Asses</w:t>
            </w:r>
            <w:r w:rsidR="009C38A3" w:rsidRPr="00E7259F">
              <w:rPr>
                <w:rFonts w:asciiTheme="minorHAnsi" w:hAnsiTheme="minorHAnsi"/>
              </w:rPr>
              <w:t xml:space="preserve">sing </w:t>
            </w:r>
            <w:r w:rsidR="00E7259F" w:rsidRPr="00E7259F">
              <w:rPr>
                <w:rFonts w:asciiTheme="minorHAnsi" w:hAnsiTheme="minorHAnsi"/>
              </w:rPr>
              <w:t>Liberal Education Outcomes Using VALUE R</w:t>
            </w:r>
            <w:r w:rsidR="009C38A3" w:rsidRPr="00E7259F">
              <w:rPr>
                <w:rFonts w:asciiTheme="minorHAnsi" w:hAnsiTheme="minorHAnsi"/>
              </w:rPr>
              <w:t>ubrics</w:t>
            </w:r>
            <w:r w:rsidR="00E7259F" w:rsidRPr="00E7259F">
              <w:rPr>
                <w:rFonts w:asciiTheme="minorHAnsi" w:hAnsiTheme="minorHAnsi"/>
              </w:rPr>
              <w:t xml:space="preserve"> by AAC&amp;U</w:t>
            </w:r>
            <w:r w:rsidRPr="00E7259F">
              <w:rPr>
                <w:rFonts w:asciiTheme="minorHAnsi" w:hAnsiTheme="minorHAnsi"/>
              </w:rPr>
              <w:t xml:space="preserve">” </w:t>
            </w:r>
            <w:r w:rsidR="00E7259F" w:rsidRPr="00E7259F">
              <w:rPr>
                <w:rFonts w:asciiTheme="minorHAnsi" w:hAnsiTheme="minorHAnsi"/>
              </w:rPr>
              <w:t>for the committee to keep as resources.</w:t>
            </w:r>
          </w:p>
          <w:p w:rsidR="009C38A3" w:rsidRPr="00E7259F" w:rsidRDefault="009C38A3" w:rsidP="009C38A3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E7259F">
              <w:rPr>
                <w:rFonts w:asciiTheme="minorHAnsi" w:hAnsiTheme="minorHAnsi"/>
              </w:rPr>
              <w:t xml:space="preserve">Lisa passed out </w:t>
            </w:r>
            <w:r w:rsidR="00E7259F" w:rsidRPr="00E7259F">
              <w:rPr>
                <w:rFonts w:asciiTheme="minorHAnsi" w:hAnsiTheme="minorHAnsi"/>
              </w:rPr>
              <w:t xml:space="preserve">the </w:t>
            </w:r>
            <w:r w:rsidRPr="00E7259F">
              <w:rPr>
                <w:rFonts w:asciiTheme="minorHAnsi" w:hAnsiTheme="minorHAnsi"/>
              </w:rPr>
              <w:t xml:space="preserve">Agenda &amp; </w:t>
            </w:r>
            <w:r w:rsidR="00E7259F" w:rsidRPr="00E7259F">
              <w:rPr>
                <w:rFonts w:asciiTheme="minorHAnsi" w:hAnsiTheme="minorHAnsi"/>
              </w:rPr>
              <w:t xml:space="preserve">the </w:t>
            </w:r>
            <w:r w:rsidRPr="00E7259F">
              <w:rPr>
                <w:rFonts w:asciiTheme="minorHAnsi" w:hAnsiTheme="minorHAnsi"/>
              </w:rPr>
              <w:t>CASL Membership roster</w:t>
            </w:r>
            <w:r w:rsidR="00E33965" w:rsidRPr="00E7259F">
              <w:rPr>
                <w:rFonts w:asciiTheme="minorHAnsi" w:hAnsiTheme="minorHAnsi"/>
              </w:rPr>
              <w:t xml:space="preserve">. </w:t>
            </w:r>
          </w:p>
          <w:p w:rsidR="00E33965" w:rsidRPr="00E7259F" w:rsidRDefault="00E33965" w:rsidP="009C38A3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E7259F">
              <w:rPr>
                <w:rFonts w:asciiTheme="minorHAnsi" w:hAnsiTheme="minorHAnsi"/>
              </w:rPr>
              <w:t xml:space="preserve">Quick introductions </w:t>
            </w:r>
            <w:r w:rsidR="008F691F">
              <w:rPr>
                <w:rFonts w:asciiTheme="minorHAnsi" w:hAnsiTheme="minorHAnsi"/>
              </w:rPr>
              <w:t>of the team</w:t>
            </w:r>
            <w:r w:rsidR="00F37A2A" w:rsidRPr="00E7259F">
              <w:rPr>
                <w:rFonts w:asciiTheme="minorHAnsi" w:hAnsiTheme="minorHAnsi"/>
              </w:rPr>
              <w:t xml:space="preserve"> </w:t>
            </w:r>
            <w:r w:rsidR="00E7259F" w:rsidRPr="00E7259F">
              <w:rPr>
                <w:rFonts w:asciiTheme="minorHAnsi" w:hAnsiTheme="minorHAnsi"/>
              </w:rPr>
              <w:t>were made around the table.</w:t>
            </w:r>
          </w:p>
          <w:p w:rsidR="00F37A2A" w:rsidRPr="00E7259F" w:rsidRDefault="00F37A2A" w:rsidP="00F37A2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E7259F">
              <w:rPr>
                <w:rFonts w:asciiTheme="minorHAnsi" w:hAnsiTheme="minorHAnsi" w:cs="Arial"/>
              </w:rPr>
              <w:t>The purpose of this Standing Committee of the Academic Senate is to provide leadership and support to assist faculty and staff in their efforts towards improving student learning outcomes.</w:t>
            </w:r>
          </w:p>
          <w:p w:rsidR="00E7259F" w:rsidRPr="00E7259F" w:rsidRDefault="00E7259F" w:rsidP="00E7259F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</w:rPr>
            </w:pPr>
            <w:r w:rsidRPr="00E7259F">
              <w:rPr>
                <w:rFonts w:asciiTheme="minorHAnsi" w:hAnsiTheme="minorHAnsi"/>
              </w:rPr>
              <w:t>Lisa-CASL will assist faculty in linking the pathway between course outcomes, program outcomes, and institutional outcomes. There are a lot of things we will need to define in our meetings. We want to be very clear that we are here to assist and make their jobs easier.</w:t>
            </w:r>
          </w:p>
          <w:p w:rsidR="009C38A3" w:rsidRDefault="009C38A3" w:rsidP="00F37A2A">
            <w:pPr>
              <w:pStyle w:val="ListParagraph"/>
            </w:pPr>
          </w:p>
        </w:tc>
        <w:tc>
          <w:tcPr>
            <w:tcW w:w="1980" w:type="dxa"/>
          </w:tcPr>
          <w:p w:rsidR="00584B9C" w:rsidRPr="00EF6EE5" w:rsidRDefault="00584B9C"/>
        </w:tc>
        <w:tc>
          <w:tcPr>
            <w:tcW w:w="1620" w:type="dxa"/>
          </w:tcPr>
          <w:p w:rsidR="00584B9C" w:rsidRPr="00B82E80" w:rsidRDefault="00584B9C" w:rsidP="001053C1"/>
        </w:tc>
      </w:tr>
      <w:tr w:rsidR="00584B9C" w:rsidRPr="00EF6EE5" w:rsidTr="00584B9C">
        <w:trPr>
          <w:trHeight w:val="179"/>
        </w:trPr>
        <w:tc>
          <w:tcPr>
            <w:tcW w:w="2065" w:type="dxa"/>
          </w:tcPr>
          <w:p w:rsidR="00584B9C" w:rsidRDefault="004B795A" w:rsidP="009A7DAB">
            <w:r>
              <w:t>Review the Charge to the CASL and Timelines</w:t>
            </w:r>
          </w:p>
        </w:tc>
        <w:tc>
          <w:tcPr>
            <w:tcW w:w="7290" w:type="dxa"/>
          </w:tcPr>
          <w:p w:rsidR="00584B9C" w:rsidRDefault="00E33965" w:rsidP="00BA302D">
            <w:pPr>
              <w:pStyle w:val="ListParagraph"/>
              <w:numPr>
                <w:ilvl w:val="0"/>
                <w:numId w:val="33"/>
              </w:numPr>
            </w:pPr>
            <w:r>
              <w:t>Charge was passed this morning</w:t>
            </w:r>
            <w:r w:rsidR="00E7259F">
              <w:t>, 9/4/15,</w:t>
            </w:r>
            <w:r>
              <w:t xml:space="preserve"> in </w:t>
            </w:r>
            <w:r w:rsidR="004B206A">
              <w:t xml:space="preserve">the </w:t>
            </w:r>
            <w:r>
              <w:t xml:space="preserve">Academic </w:t>
            </w:r>
            <w:r w:rsidR="004B206A">
              <w:t>Senate mtg.</w:t>
            </w:r>
          </w:p>
          <w:p w:rsidR="00E7259F" w:rsidRPr="00E7259F" w:rsidRDefault="00E7259F" w:rsidP="00BA302D">
            <w:pPr>
              <w:pStyle w:val="ListParagraph"/>
              <w:numPr>
                <w:ilvl w:val="1"/>
                <w:numId w:val="33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E7259F">
              <w:rPr>
                <w:rFonts w:asciiTheme="minorHAnsi" w:hAnsiTheme="minorHAnsi" w:cs="Arial"/>
              </w:rPr>
              <w:t xml:space="preserve">Clearly define roles of faculty, staff, and administrators in the outcomes mapping process. </w:t>
            </w:r>
          </w:p>
          <w:p w:rsidR="00E7259F" w:rsidRPr="00E7259F" w:rsidRDefault="00E7259F" w:rsidP="00BA302D">
            <w:pPr>
              <w:pStyle w:val="ListParagraph"/>
              <w:numPr>
                <w:ilvl w:val="1"/>
                <w:numId w:val="33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E7259F">
              <w:rPr>
                <w:rFonts w:asciiTheme="minorHAnsi" w:hAnsiTheme="minorHAnsi" w:cs="Arial"/>
              </w:rPr>
              <w:t>Guide the process of mapping individual Course Outcomes to Program of Study Outcomes to Institutional Outcomes in order to ensure interconnectedness.</w:t>
            </w:r>
          </w:p>
          <w:p w:rsidR="00E7259F" w:rsidRPr="00E7259F" w:rsidRDefault="00E7259F" w:rsidP="00BA302D">
            <w:pPr>
              <w:pStyle w:val="ListParagraph"/>
              <w:numPr>
                <w:ilvl w:val="1"/>
                <w:numId w:val="33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E7259F">
              <w:rPr>
                <w:rFonts w:asciiTheme="minorHAnsi" w:hAnsiTheme="minorHAnsi" w:cs="Arial"/>
              </w:rPr>
              <w:t>Assist in creating a culture of evidence-based decision making</w:t>
            </w:r>
            <w:r w:rsidRPr="00E7259F">
              <w:rPr>
                <w:rFonts w:asciiTheme="minorHAnsi" w:hAnsiTheme="minorHAnsi" w:cs="Arial"/>
                <w:color w:val="FF0000"/>
              </w:rPr>
              <w:t xml:space="preserve">. </w:t>
            </w:r>
          </w:p>
          <w:p w:rsidR="00E7259F" w:rsidRPr="00E7259F" w:rsidRDefault="00E7259F" w:rsidP="00BA302D">
            <w:pPr>
              <w:pStyle w:val="ListParagraph"/>
              <w:numPr>
                <w:ilvl w:val="1"/>
                <w:numId w:val="33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E7259F">
              <w:rPr>
                <w:rFonts w:asciiTheme="minorHAnsi" w:hAnsiTheme="minorHAnsi" w:cs="Arial"/>
              </w:rPr>
              <w:t>Create a learning-centered culture that focuses on the results of the teaching-learning process.</w:t>
            </w:r>
          </w:p>
          <w:p w:rsidR="00E7259F" w:rsidRPr="00E7259F" w:rsidRDefault="00E7259F" w:rsidP="00BA302D">
            <w:pPr>
              <w:pStyle w:val="ListParagraph"/>
              <w:numPr>
                <w:ilvl w:val="1"/>
                <w:numId w:val="33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E7259F">
              <w:rPr>
                <w:rFonts w:asciiTheme="minorHAnsi" w:hAnsiTheme="minorHAnsi" w:cs="Arial"/>
              </w:rPr>
              <w:t>Review evidence of outcomes and how those outcomes are measured for all Programs of Study on a 3-4 year staggered cycle.</w:t>
            </w:r>
          </w:p>
          <w:p w:rsidR="00E7259F" w:rsidRPr="00E7259F" w:rsidRDefault="00E7259F" w:rsidP="00BA302D">
            <w:pPr>
              <w:pStyle w:val="ListParagraph"/>
              <w:numPr>
                <w:ilvl w:val="1"/>
                <w:numId w:val="33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E7259F">
              <w:rPr>
                <w:rFonts w:asciiTheme="minorHAnsi" w:hAnsiTheme="minorHAnsi" w:cs="Arial"/>
              </w:rPr>
              <w:lastRenderedPageBreak/>
              <w:t>Review and recommend proposed policies and procedures related to measurement and evaluation of Programs of Study outcomes.</w:t>
            </w:r>
          </w:p>
          <w:p w:rsidR="00E7259F" w:rsidRPr="00E7259F" w:rsidRDefault="00E7259F" w:rsidP="00BA302D">
            <w:pPr>
              <w:pStyle w:val="ListParagraph"/>
              <w:numPr>
                <w:ilvl w:val="1"/>
                <w:numId w:val="33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E7259F">
              <w:rPr>
                <w:rFonts w:asciiTheme="minorHAnsi" w:hAnsiTheme="minorHAnsi" w:cs="Arial"/>
              </w:rPr>
              <w:t>Establish general criteria for new Programs of Study.</w:t>
            </w:r>
          </w:p>
          <w:p w:rsidR="00E7259F" w:rsidRPr="00E7259F" w:rsidRDefault="00E7259F" w:rsidP="00BA302D">
            <w:pPr>
              <w:pStyle w:val="ListParagraph"/>
              <w:numPr>
                <w:ilvl w:val="1"/>
                <w:numId w:val="33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E7259F">
              <w:rPr>
                <w:rFonts w:asciiTheme="minorHAnsi" w:hAnsiTheme="minorHAnsi" w:cs="Arial"/>
              </w:rPr>
              <w:t>Perform annual review of CASL’s progress, retain meeting minutes, and accomplished tasks; maintain appropriate and representative membership.</w:t>
            </w:r>
          </w:p>
          <w:p w:rsidR="00E7259F" w:rsidRDefault="00E7259F" w:rsidP="00BA302D">
            <w:pPr>
              <w:pStyle w:val="ListParagraph"/>
              <w:numPr>
                <w:ilvl w:val="1"/>
                <w:numId w:val="33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E7259F">
              <w:rPr>
                <w:rFonts w:asciiTheme="minorHAnsi" w:hAnsiTheme="minorHAnsi" w:cs="Arial"/>
              </w:rPr>
              <w:t>Provide timely updates to the Academic Senate in support of ongoing accreditation standards as set forth by the Higher Learning Commission.</w:t>
            </w:r>
          </w:p>
          <w:p w:rsidR="0018310D" w:rsidRPr="004B206A" w:rsidRDefault="004B206A" w:rsidP="00BA302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4B206A">
              <w:rPr>
                <w:rFonts w:asciiTheme="minorHAnsi" w:hAnsiTheme="minorHAnsi" w:cs="Arial"/>
              </w:rPr>
              <w:t>Membership</w:t>
            </w:r>
          </w:p>
          <w:p w:rsidR="004B206A" w:rsidRPr="004B206A" w:rsidRDefault="004B206A" w:rsidP="00BA302D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 w:cs="Arial"/>
              </w:rPr>
            </w:pPr>
            <w:r w:rsidRPr="004B206A">
              <w:rPr>
                <w:rFonts w:asciiTheme="minorHAnsi" w:hAnsiTheme="minorHAnsi" w:cs="Arial"/>
              </w:rPr>
              <w:t>Co-Chairs (1 Administrator and 1 Faculty)</w:t>
            </w:r>
          </w:p>
          <w:p w:rsidR="004B206A" w:rsidRPr="004B206A" w:rsidRDefault="004B206A" w:rsidP="00BA302D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 w:cs="Arial"/>
              </w:rPr>
            </w:pPr>
            <w:r w:rsidRPr="004B206A">
              <w:rPr>
                <w:rFonts w:asciiTheme="minorHAnsi" w:hAnsiTheme="minorHAnsi" w:cs="Arial"/>
              </w:rPr>
              <w:t>60-70% faculty (fulltime and part-time)</w:t>
            </w:r>
          </w:p>
          <w:p w:rsidR="004B206A" w:rsidRPr="004B206A" w:rsidRDefault="004B206A" w:rsidP="00BA302D">
            <w:pPr>
              <w:pStyle w:val="ListParagraph"/>
              <w:numPr>
                <w:ilvl w:val="2"/>
                <w:numId w:val="33"/>
              </w:numPr>
              <w:rPr>
                <w:rFonts w:asciiTheme="minorHAnsi" w:hAnsiTheme="minorHAnsi" w:cs="Arial"/>
              </w:rPr>
            </w:pPr>
            <w:r w:rsidRPr="004B206A">
              <w:rPr>
                <w:rFonts w:asciiTheme="minorHAnsi" w:hAnsiTheme="minorHAnsi" w:cs="Arial"/>
              </w:rPr>
              <w:t>10-15 Faculty including at least one non-teaching faculty</w:t>
            </w:r>
          </w:p>
          <w:p w:rsidR="004B206A" w:rsidRPr="004B206A" w:rsidRDefault="004B206A" w:rsidP="00BA302D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 w:cs="Arial"/>
              </w:rPr>
            </w:pPr>
            <w:r w:rsidRPr="004B206A">
              <w:rPr>
                <w:rFonts w:asciiTheme="minorHAnsi" w:hAnsiTheme="minorHAnsi" w:cs="Arial"/>
              </w:rPr>
              <w:t xml:space="preserve">A minimum of (2) Academic Senators </w:t>
            </w:r>
          </w:p>
          <w:p w:rsidR="004B206A" w:rsidRDefault="004B206A" w:rsidP="00BA302D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 w:cs="Arial"/>
              </w:rPr>
            </w:pPr>
            <w:r w:rsidRPr="004B206A">
              <w:rPr>
                <w:rFonts w:asciiTheme="minorHAnsi" w:hAnsiTheme="minorHAnsi" w:cs="Arial"/>
              </w:rPr>
              <w:t>A member should not miss more than 2 meetings a semester.</w:t>
            </w:r>
          </w:p>
          <w:p w:rsidR="004B206A" w:rsidRDefault="004B206A" w:rsidP="00BA302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Term</w:t>
            </w:r>
          </w:p>
          <w:p w:rsidR="004B206A" w:rsidRDefault="004B206A" w:rsidP="00BA302D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maximum of 6 years</w:t>
            </w:r>
          </w:p>
          <w:p w:rsidR="004B206A" w:rsidRDefault="004B206A" w:rsidP="00BA302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Rotation</w:t>
            </w:r>
          </w:p>
          <w:p w:rsidR="004B206A" w:rsidRDefault="004B206A" w:rsidP="00BA302D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Stagger every 3 years</w:t>
            </w:r>
          </w:p>
          <w:p w:rsidR="004B206A" w:rsidRDefault="004B206A" w:rsidP="00BA302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Chartered By</w:t>
            </w:r>
          </w:p>
          <w:p w:rsidR="00E7259F" w:rsidRPr="004B206A" w:rsidRDefault="004B206A" w:rsidP="00BA302D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Academic Senate as directed by the Provost</w:t>
            </w:r>
          </w:p>
          <w:p w:rsidR="00E33965" w:rsidRDefault="004B206A" w:rsidP="00BA302D">
            <w:pPr>
              <w:pStyle w:val="ListParagraph"/>
              <w:numPr>
                <w:ilvl w:val="0"/>
                <w:numId w:val="33"/>
              </w:numPr>
            </w:pPr>
            <w:r>
              <w:t>The wording of the charge is</w:t>
            </w:r>
            <w:r w:rsidR="00E33965">
              <w:t xml:space="preserve"> deliberately broad. </w:t>
            </w:r>
          </w:p>
          <w:p w:rsidR="00E33965" w:rsidRDefault="004B206A" w:rsidP="00BA302D">
            <w:pPr>
              <w:pStyle w:val="ListParagraph"/>
              <w:numPr>
                <w:ilvl w:val="0"/>
                <w:numId w:val="33"/>
              </w:numPr>
            </w:pPr>
            <w:r>
              <w:t xml:space="preserve">Added the words “Student Learning” to the title of the committee. </w:t>
            </w:r>
          </w:p>
          <w:p w:rsidR="00E33965" w:rsidRDefault="004B206A" w:rsidP="00BA302D">
            <w:pPr>
              <w:pStyle w:val="ListParagraph"/>
              <w:numPr>
                <w:ilvl w:val="0"/>
                <w:numId w:val="33"/>
              </w:numPr>
            </w:pPr>
            <w:r>
              <w:t>The n</w:t>
            </w:r>
            <w:r w:rsidR="00E33965">
              <w:t xml:space="preserve">ew Director of Assessment </w:t>
            </w:r>
            <w:r>
              <w:t xml:space="preserve">(when hired) </w:t>
            </w:r>
            <w:r w:rsidR="00E33965">
              <w:t xml:space="preserve">and </w:t>
            </w:r>
            <w:r>
              <w:t xml:space="preserve">the </w:t>
            </w:r>
            <w:r w:rsidR="00E33965">
              <w:t xml:space="preserve">Director of Institutional Effectiveness will be </w:t>
            </w:r>
            <w:r>
              <w:t>a part of this committee as well.</w:t>
            </w:r>
          </w:p>
          <w:p w:rsidR="00BA302D" w:rsidRDefault="005F6999" w:rsidP="00F53D01">
            <w:pPr>
              <w:pStyle w:val="ListParagraph"/>
              <w:numPr>
                <w:ilvl w:val="0"/>
                <w:numId w:val="33"/>
              </w:numPr>
            </w:pPr>
            <w:r>
              <w:t>Matt Fall- Program Review is set to be on a 4 year cycle. The assessment commi</w:t>
            </w:r>
            <w:r w:rsidR="00BA302D">
              <w:t xml:space="preserve">ttee needs to have a gatekeeper. </w:t>
            </w:r>
            <w:r>
              <w:t xml:space="preserve">We will need to show HLC that we actively review. </w:t>
            </w:r>
            <w:r w:rsidR="00D873F1">
              <w:t xml:space="preserve"> This will be ongoing after </w:t>
            </w:r>
            <w:r w:rsidR="00BA302D">
              <w:t xml:space="preserve">the </w:t>
            </w:r>
            <w:r w:rsidR="00D873F1">
              <w:t xml:space="preserve">HLC </w:t>
            </w:r>
            <w:r w:rsidR="00BA302D">
              <w:t xml:space="preserve">visit in April </w:t>
            </w:r>
            <w:r w:rsidR="00D873F1">
              <w:t>as well.</w:t>
            </w:r>
            <w:r w:rsidR="00F53D01">
              <w:t xml:space="preserve"> </w:t>
            </w:r>
            <w:r w:rsidR="00BA302D">
              <w:t>Closing gaps, asked assistant/associate deans by Oct. 31</w:t>
            </w:r>
            <w:r w:rsidR="00BA302D" w:rsidRPr="00F53D01">
              <w:rPr>
                <w:vertAlign w:val="superscript"/>
              </w:rPr>
              <w:t>st</w:t>
            </w:r>
            <w:r w:rsidR="00BA302D">
              <w:t xml:space="preserve"> who has co</w:t>
            </w:r>
            <w:r w:rsidR="00BA4D1F">
              <w:t>urse level assessment happening and what is their</w:t>
            </w:r>
            <w:r w:rsidR="00BA302D">
              <w:t xml:space="preserve"> proof of that.</w:t>
            </w:r>
            <w:r w:rsidR="00BA4D1F">
              <w:t xml:space="preserve"> This is s</w:t>
            </w:r>
            <w:r w:rsidR="00BA302D">
              <w:t>tep 1 to having a clear example of what is being done.  We will want to have a handful examples</w:t>
            </w:r>
            <w:r w:rsidR="00BA4D1F">
              <w:t>.</w:t>
            </w:r>
            <w:r w:rsidR="00BA302D">
              <w:t xml:space="preserve"> </w:t>
            </w:r>
          </w:p>
          <w:p w:rsidR="00BA4D1F" w:rsidRDefault="00BA4D1F" w:rsidP="00BA4D1F"/>
          <w:p w:rsidR="00BA4D1F" w:rsidRDefault="00BA4D1F" w:rsidP="00BA4D1F"/>
          <w:p w:rsidR="00BA4D1F" w:rsidRDefault="00BA4D1F" w:rsidP="00BA4D1F"/>
          <w:p w:rsidR="00BA4D1F" w:rsidRDefault="00BA4D1F" w:rsidP="00F53D01">
            <w:pPr>
              <w:pStyle w:val="ListParagraph"/>
              <w:numPr>
                <w:ilvl w:val="0"/>
                <w:numId w:val="33"/>
              </w:numPr>
            </w:pPr>
            <w:r>
              <w:lastRenderedPageBreak/>
              <w:t>Program Outcomes Rubric Template</w:t>
            </w:r>
          </w:p>
          <w:p w:rsidR="00BA302D" w:rsidRDefault="00BA4D1F" w:rsidP="00BA4D1F">
            <w:pPr>
              <w:pStyle w:val="ListParagraph"/>
              <w:numPr>
                <w:ilvl w:val="1"/>
                <w:numId w:val="33"/>
              </w:numPr>
            </w:pPr>
            <w:r>
              <w:t>When programs fill</w:t>
            </w:r>
            <w:r w:rsidR="00BA302D">
              <w:t xml:space="preserve"> out the rubric template</w:t>
            </w:r>
            <w:r>
              <w:t xml:space="preserve"> it g</w:t>
            </w:r>
            <w:r w:rsidR="00BA302D">
              <w:t xml:space="preserve">ives us the ability to say what our current state is with document proof. </w:t>
            </w:r>
          </w:p>
          <w:p w:rsidR="00BA302D" w:rsidRDefault="00BA4D1F" w:rsidP="00BA4D1F">
            <w:pPr>
              <w:pStyle w:val="ListParagraph"/>
              <w:numPr>
                <w:ilvl w:val="1"/>
                <w:numId w:val="33"/>
              </w:numPr>
            </w:pPr>
            <w:r>
              <w:t xml:space="preserve">Peggy- when we give </w:t>
            </w:r>
            <w:r w:rsidR="00BA302D">
              <w:t>the rubric to associate</w:t>
            </w:r>
            <w:r>
              <w:t xml:space="preserve"> deans they will possibly pass i</w:t>
            </w:r>
            <w:r w:rsidR="00BA302D">
              <w:t>t off to someone else. We need to think about how it is going to get completed and what other thin</w:t>
            </w:r>
            <w:r>
              <w:t xml:space="preserve">gs </w:t>
            </w:r>
            <w:r w:rsidR="00BA302D">
              <w:t>we need as a companion for the rubric.</w:t>
            </w:r>
          </w:p>
          <w:p w:rsidR="00BA4D1F" w:rsidRDefault="00BA302D" w:rsidP="00D17564">
            <w:pPr>
              <w:pStyle w:val="ListParagraph"/>
              <w:numPr>
                <w:ilvl w:val="2"/>
                <w:numId w:val="33"/>
              </w:numPr>
            </w:pPr>
            <w:r>
              <w:t>What kind of things do we need to have in place for training? Shor</w:t>
            </w:r>
            <w:r w:rsidR="00BA4D1F">
              <w:t xml:space="preserve">t video? Information packet? Support materials for </w:t>
            </w:r>
            <w:r>
              <w:t>the associate deans</w:t>
            </w:r>
            <w:r w:rsidR="00BA4D1F">
              <w:t xml:space="preserve"> so they</w:t>
            </w:r>
            <w:r>
              <w:t xml:space="preserve"> can work with their faculty on it. </w:t>
            </w:r>
          </w:p>
          <w:p w:rsidR="00BA302D" w:rsidRDefault="00BA302D" w:rsidP="00BA302D">
            <w:pPr>
              <w:pStyle w:val="ListParagraph"/>
              <w:numPr>
                <w:ilvl w:val="0"/>
                <w:numId w:val="33"/>
              </w:numPr>
            </w:pPr>
            <w:r>
              <w:t xml:space="preserve">We will have courses that don’t fit the model but as long as they tie into institutional outcomes we will be okay. </w:t>
            </w:r>
          </w:p>
          <w:p w:rsidR="0028310C" w:rsidRPr="0028310C" w:rsidRDefault="0028310C" w:rsidP="00BA302D">
            <w:pPr>
              <w:pStyle w:val="ListParagraph"/>
              <w:numPr>
                <w:ilvl w:val="0"/>
                <w:numId w:val="33"/>
              </w:numPr>
            </w:pPr>
            <w:r>
              <w:t xml:space="preserve">Dr. P- </w:t>
            </w:r>
            <w:r w:rsidR="00BA302D">
              <w:t>If you are not familiar with the institutional outc</w:t>
            </w:r>
            <w:r>
              <w:t xml:space="preserve">omes they are on page 2. of </w:t>
            </w:r>
            <w:r w:rsidRPr="00E7259F">
              <w:rPr>
                <w:rFonts w:asciiTheme="minorHAnsi" w:hAnsiTheme="minorHAnsi"/>
              </w:rPr>
              <w:t xml:space="preserve">“The VALUE Breakthrough: Getting the Assessment of Student Learning in College Right by Daniel F. Sullivan” </w:t>
            </w:r>
          </w:p>
          <w:p w:rsidR="0028310C" w:rsidRPr="0028310C" w:rsidRDefault="0028310C" w:rsidP="0028310C">
            <w:pPr>
              <w:pStyle w:val="ListParagraph"/>
              <w:numPr>
                <w:ilvl w:val="1"/>
                <w:numId w:val="33"/>
              </w:numPr>
            </w:pPr>
            <w:r>
              <w:rPr>
                <w:rFonts w:asciiTheme="minorHAnsi" w:hAnsiTheme="minorHAnsi"/>
              </w:rPr>
              <w:t>Knowledge of Human Cultures and the Physical and Natural World</w:t>
            </w:r>
          </w:p>
          <w:p w:rsidR="0028310C" w:rsidRPr="0028310C" w:rsidRDefault="0028310C" w:rsidP="0028310C">
            <w:pPr>
              <w:pStyle w:val="ListParagraph"/>
              <w:numPr>
                <w:ilvl w:val="1"/>
                <w:numId w:val="33"/>
              </w:numPr>
            </w:pPr>
            <w:r>
              <w:rPr>
                <w:rFonts w:asciiTheme="minorHAnsi" w:hAnsiTheme="minorHAnsi"/>
              </w:rPr>
              <w:t>Intellectual &amp; Practical Skills</w:t>
            </w:r>
          </w:p>
          <w:p w:rsidR="0028310C" w:rsidRPr="0028310C" w:rsidRDefault="0028310C" w:rsidP="0028310C">
            <w:pPr>
              <w:pStyle w:val="ListParagraph"/>
              <w:numPr>
                <w:ilvl w:val="1"/>
                <w:numId w:val="33"/>
              </w:numPr>
            </w:pPr>
            <w:r>
              <w:rPr>
                <w:rFonts w:asciiTheme="minorHAnsi" w:hAnsiTheme="minorHAnsi"/>
              </w:rPr>
              <w:t>Personal &amp; Social Responsibility</w:t>
            </w:r>
          </w:p>
          <w:p w:rsidR="00BA302D" w:rsidRDefault="0028310C" w:rsidP="0028310C">
            <w:pPr>
              <w:pStyle w:val="ListParagraph"/>
              <w:numPr>
                <w:ilvl w:val="1"/>
                <w:numId w:val="33"/>
              </w:numPr>
            </w:pPr>
            <w:r>
              <w:rPr>
                <w:rFonts w:asciiTheme="minorHAnsi" w:hAnsiTheme="minorHAnsi"/>
              </w:rPr>
              <w:t>Integrative &amp; Applied Learning</w:t>
            </w:r>
            <w:r>
              <w:t xml:space="preserve"> </w:t>
            </w:r>
          </w:p>
          <w:p w:rsidR="00BA302D" w:rsidRDefault="00BA302D" w:rsidP="00BA302D">
            <w:pPr>
              <w:pStyle w:val="ListParagraph"/>
              <w:numPr>
                <w:ilvl w:val="0"/>
                <w:numId w:val="33"/>
              </w:numPr>
            </w:pPr>
            <w:r>
              <w:t>We asked associate deans to sit down w/ program of studies. If they don’t have program o</w:t>
            </w:r>
            <w:r w:rsidR="00CF74D9">
              <w:t>utcomes they need to work on getting this completed. There are</w:t>
            </w:r>
            <w:r>
              <w:t xml:space="preserve"> 240 programs. We will have to lean on others at LCC to help us complete this. </w:t>
            </w:r>
          </w:p>
          <w:p w:rsidR="00CB1B71" w:rsidRDefault="00CF74D9" w:rsidP="00CF74D9">
            <w:pPr>
              <w:pStyle w:val="ListParagraph"/>
              <w:numPr>
                <w:ilvl w:val="0"/>
                <w:numId w:val="33"/>
              </w:numPr>
            </w:pPr>
            <w:r>
              <w:t>We will create CASL sub-committees due to the amount of work needed to be completed</w:t>
            </w:r>
          </w:p>
        </w:tc>
        <w:tc>
          <w:tcPr>
            <w:tcW w:w="1980" w:type="dxa"/>
          </w:tcPr>
          <w:p w:rsidR="00584B9C" w:rsidRDefault="00584B9C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Default="006925B9"/>
          <w:p w:rsidR="006925B9" w:rsidRPr="00EF6EE5" w:rsidRDefault="006925B9">
            <w:r>
              <w:lastRenderedPageBreak/>
              <w:t>Can we use the “Program Outcomes Rubric”</w:t>
            </w:r>
            <w:r w:rsidR="00723FFB">
              <w:t>? YES</w:t>
            </w:r>
          </w:p>
        </w:tc>
        <w:tc>
          <w:tcPr>
            <w:tcW w:w="1620" w:type="dxa"/>
          </w:tcPr>
          <w:p w:rsidR="00584B9C" w:rsidRPr="00B82E80" w:rsidRDefault="00584B9C" w:rsidP="00584B9C"/>
        </w:tc>
      </w:tr>
      <w:tr w:rsidR="00584B9C" w:rsidRPr="00EF6EE5" w:rsidTr="00584B9C">
        <w:tc>
          <w:tcPr>
            <w:tcW w:w="2065" w:type="dxa"/>
          </w:tcPr>
          <w:p w:rsidR="004B795A" w:rsidRDefault="004B795A" w:rsidP="004B795A">
            <w:pPr>
              <w:spacing w:after="160" w:line="259" w:lineRule="auto"/>
            </w:pPr>
            <w:r>
              <w:lastRenderedPageBreak/>
              <w:t xml:space="preserve">Survey Monkey Project </w:t>
            </w:r>
          </w:p>
          <w:p w:rsidR="00584B9C" w:rsidRDefault="00584B9C" w:rsidP="00F53D2E"/>
        </w:tc>
        <w:tc>
          <w:tcPr>
            <w:tcW w:w="7290" w:type="dxa"/>
          </w:tcPr>
          <w:p w:rsidR="00BA302D" w:rsidRDefault="00BA302D" w:rsidP="00204757">
            <w:pPr>
              <w:pStyle w:val="ListParagraph"/>
              <w:numPr>
                <w:ilvl w:val="0"/>
                <w:numId w:val="39"/>
              </w:numPr>
            </w:pPr>
            <w:r>
              <w:t>What kind of questions do you want answered? What</w:t>
            </w:r>
            <w:r w:rsidR="00001197">
              <w:t xml:space="preserve"> already</w:t>
            </w:r>
            <w:r>
              <w:t xml:space="preserve"> exists? What do you want to know? We want to find out w</w:t>
            </w:r>
            <w:r w:rsidR="00001197">
              <w:t xml:space="preserve">hat is out there so we can </w:t>
            </w:r>
            <w:r>
              <w:t>assist the best we can.</w:t>
            </w:r>
            <w:r w:rsidR="00001197">
              <w:t xml:space="preserve"> We would like to get the survey out in a couple of weeks.</w:t>
            </w:r>
            <w:r w:rsidR="003B289A">
              <w:t xml:space="preserve"> Keep it short &amp; sweet.</w:t>
            </w:r>
          </w:p>
          <w:p w:rsidR="00291E5B" w:rsidRDefault="00001197" w:rsidP="00001197">
            <w:pPr>
              <w:pStyle w:val="ListParagraph"/>
              <w:numPr>
                <w:ilvl w:val="0"/>
                <w:numId w:val="39"/>
              </w:numPr>
            </w:pPr>
            <w:r>
              <w:t xml:space="preserve">We will compile our questions, send a survey monkey (possibly more than once), </w:t>
            </w:r>
            <w:r w:rsidR="003B289A">
              <w:t>&amp; possibly</w:t>
            </w:r>
            <w:r>
              <w:t xml:space="preserve"> enter people into a drawing who complete the survey</w:t>
            </w:r>
            <w:r w:rsidR="003B289A">
              <w:t xml:space="preserve"> to entice them to fill it out.</w:t>
            </w:r>
          </w:p>
        </w:tc>
        <w:tc>
          <w:tcPr>
            <w:tcW w:w="1980" w:type="dxa"/>
          </w:tcPr>
          <w:p w:rsidR="00584B9C" w:rsidRPr="00EF6EE5" w:rsidRDefault="00584B9C"/>
        </w:tc>
        <w:tc>
          <w:tcPr>
            <w:tcW w:w="1620" w:type="dxa"/>
          </w:tcPr>
          <w:p w:rsidR="00584B9C" w:rsidRPr="00B82E80" w:rsidRDefault="00001197" w:rsidP="001053C1">
            <w:r>
              <w:t>Gather your thoughts/ideas for CASL Survey Monkey</w:t>
            </w:r>
          </w:p>
        </w:tc>
      </w:tr>
      <w:tr w:rsidR="00584B9C" w:rsidRPr="00EF6EE5" w:rsidTr="00584B9C">
        <w:tc>
          <w:tcPr>
            <w:tcW w:w="2065" w:type="dxa"/>
          </w:tcPr>
          <w:p w:rsidR="004B795A" w:rsidRDefault="004B795A" w:rsidP="004B795A">
            <w:pPr>
              <w:spacing w:after="160" w:line="259" w:lineRule="auto"/>
            </w:pPr>
            <w:r>
              <w:t>College-wide definition review and comments</w:t>
            </w:r>
          </w:p>
          <w:p w:rsidR="00584B9C" w:rsidRDefault="00584B9C" w:rsidP="000E2F97"/>
        </w:tc>
        <w:tc>
          <w:tcPr>
            <w:tcW w:w="7290" w:type="dxa"/>
          </w:tcPr>
          <w:p w:rsidR="00291E5B" w:rsidRPr="00EF6EE5" w:rsidRDefault="00291E5B" w:rsidP="00BA302D"/>
        </w:tc>
        <w:tc>
          <w:tcPr>
            <w:tcW w:w="1980" w:type="dxa"/>
          </w:tcPr>
          <w:p w:rsidR="00584B9C" w:rsidRPr="00EF6EE5" w:rsidRDefault="00584B9C" w:rsidP="0054644D"/>
        </w:tc>
        <w:tc>
          <w:tcPr>
            <w:tcW w:w="1620" w:type="dxa"/>
          </w:tcPr>
          <w:p w:rsidR="00584B9C" w:rsidRPr="00B82E80" w:rsidRDefault="00204757">
            <w:r>
              <w:t xml:space="preserve">Lisa/Peggy will send out vocabulary list </w:t>
            </w:r>
          </w:p>
        </w:tc>
      </w:tr>
      <w:tr w:rsidR="00584B9C" w:rsidRPr="00EF6EE5" w:rsidTr="00584B9C">
        <w:tc>
          <w:tcPr>
            <w:tcW w:w="2065" w:type="dxa"/>
          </w:tcPr>
          <w:p w:rsidR="004B795A" w:rsidRDefault="004B795A" w:rsidP="004B795A">
            <w:pPr>
              <w:spacing w:after="160" w:line="259" w:lineRule="auto"/>
            </w:pPr>
            <w:r>
              <w:lastRenderedPageBreak/>
              <w:t>Future meeting times and logistics</w:t>
            </w:r>
          </w:p>
          <w:p w:rsidR="00584B9C" w:rsidRDefault="00584B9C" w:rsidP="009A7DAB"/>
        </w:tc>
        <w:tc>
          <w:tcPr>
            <w:tcW w:w="7290" w:type="dxa"/>
          </w:tcPr>
          <w:p w:rsidR="00204757" w:rsidRDefault="00204757" w:rsidP="008B1852">
            <w:pPr>
              <w:pStyle w:val="ListParagraph"/>
              <w:numPr>
                <w:ilvl w:val="0"/>
                <w:numId w:val="34"/>
              </w:numPr>
            </w:pPr>
            <w:r>
              <w:t xml:space="preserve">Meetings will </w:t>
            </w:r>
            <w:r w:rsidR="00542C9B">
              <w:t xml:space="preserve">usually </w:t>
            </w:r>
            <w:r>
              <w:t>be held on Pay Day Fridays.</w:t>
            </w:r>
          </w:p>
          <w:p w:rsidR="00AD29AD" w:rsidRDefault="00AD29AD" w:rsidP="008B1852">
            <w:pPr>
              <w:pStyle w:val="ListParagraph"/>
              <w:numPr>
                <w:ilvl w:val="0"/>
                <w:numId w:val="34"/>
              </w:numPr>
            </w:pPr>
            <w:r>
              <w:t>11:30</w:t>
            </w:r>
            <w:r w:rsidR="00204757">
              <w:t>am</w:t>
            </w:r>
            <w:r>
              <w:t xml:space="preserve"> may not be the best time</w:t>
            </w:r>
            <w:r w:rsidR="00204757">
              <w:t xml:space="preserve"> for CASL</w:t>
            </w:r>
            <w:r w:rsidR="008B1852">
              <w:t xml:space="preserve"> meetings</w:t>
            </w:r>
            <w:r>
              <w:t xml:space="preserve"> with </w:t>
            </w:r>
            <w:r w:rsidR="00204757">
              <w:t>Academic S</w:t>
            </w:r>
            <w:r>
              <w:t xml:space="preserve">enate </w:t>
            </w:r>
            <w:r w:rsidR="008B1852">
              <w:t xml:space="preserve">possibly running late into our meetings. </w:t>
            </w:r>
          </w:p>
          <w:p w:rsidR="008B1852" w:rsidRDefault="008B1852" w:rsidP="008B1852">
            <w:pPr>
              <w:pStyle w:val="ListParagraph"/>
              <w:numPr>
                <w:ilvl w:val="0"/>
                <w:numId w:val="34"/>
              </w:numPr>
            </w:pPr>
            <w:r>
              <w:t>We will NOT be meeting on September 18, 2015 due to the OER Summit taking place</w:t>
            </w:r>
            <w:r w:rsidR="000553AA">
              <w:t>.</w:t>
            </w:r>
            <w:r w:rsidR="00542C9B">
              <w:t xml:space="preserve"> </w:t>
            </w:r>
          </w:p>
          <w:p w:rsidR="001519D4" w:rsidRPr="00E44D67" w:rsidRDefault="001519D4" w:rsidP="00542C9B"/>
        </w:tc>
        <w:tc>
          <w:tcPr>
            <w:tcW w:w="1980" w:type="dxa"/>
          </w:tcPr>
          <w:p w:rsidR="00542C9B" w:rsidRDefault="00542C9B" w:rsidP="00542C9B">
            <w:r>
              <w:t xml:space="preserve">Lisa/Peggy will e-mail a few options for meeting times and compile the responses. </w:t>
            </w:r>
          </w:p>
          <w:p w:rsidR="00584B9C" w:rsidRPr="00EF6EE5" w:rsidRDefault="00584B9C" w:rsidP="001A732B"/>
        </w:tc>
        <w:tc>
          <w:tcPr>
            <w:tcW w:w="1620" w:type="dxa"/>
          </w:tcPr>
          <w:p w:rsidR="00542C9B" w:rsidRPr="00542C9B" w:rsidRDefault="00542C9B" w:rsidP="00542C9B">
            <w:pPr>
              <w:rPr>
                <w:b/>
              </w:rPr>
            </w:pPr>
            <w:r w:rsidRPr="00542C9B">
              <w:rPr>
                <w:b/>
              </w:rPr>
              <w:t>Next Meeting: Thursday, September 17</w:t>
            </w:r>
            <w:r w:rsidRPr="00542C9B">
              <w:rPr>
                <w:b/>
                <w:vertAlign w:val="superscript"/>
              </w:rPr>
              <w:t>th</w:t>
            </w:r>
            <w:r w:rsidRPr="00542C9B">
              <w:rPr>
                <w:b/>
              </w:rPr>
              <w:t>, 3pm-4pm, HHS 104</w:t>
            </w:r>
          </w:p>
          <w:p w:rsidR="00584B9C" w:rsidRPr="00B82E80" w:rsidRDefault="00584B9C" w:rsidP="00542C9B"/>
        </w:tc>
      </w:tr>
    </w:tbl>
    <w:p w:rsidR="001775C4" w:rsidRDefault="001775C4">
      <w:bookmarkStart w:id="0" w:name="_GoBack"/>
      <w:bookmarkEnd w:id="0"/>
    </w:p>
    <w:sectPr w:rsidR="001775C4" w:rsidSect="001D20B9">
      <w:pgSz w:w="15840" w:h="12240" w:orient="landscape" w:code="1"/>
      <w:pgMar w:top="864" w:right="1440" w:bottom="720" w:left="1440" w:header="0" w:footer="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F7D"/>
    <w:multiLevelType w:val="hybridMultilevel"/>
    <w:tmpl w:val="EE92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C72"/>
    <w:multiLevelType w:val="hybridMultilevel"/>
    <w:tmpl w:val="00FC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03E"/>
    <w:multiLevelType w:val="hybridMultilevel"/>
    <w:tmpl w:val="A0F0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28C9"/>
    <w:multiLevelType w:val="hybridMultilevel"/>
    <w:tmpl w:val="9D9C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10001"/>
    <w:multiLevelType w:val="hybridMultilevel"/>
    <w:tmpl w:val="902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3229"/>
    <w:multiLevelType w:val="hybridMultilevel"/>
    <w:tmpl w:val="085C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768"/>
    <w:multiLevelType w:val="hybridMultilevel"/>
    <w:tmpl w:val="B272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544D8"/>
    <w:multiLevelType w:val="hybridMultilevel"/>
    <w:tmpl w:val="D2C46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628AB"/>
    <w:multiLevelType w:val="hybridMultilevel"/>
    <w:tmpl w:val="BC38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12340"/>
    <w:multiLevelType w:val="hybridMultilevel"/>
    <w:tmpl w:val="15E2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D6776"/>
    <w:multiLevelType w:val="hybridMultilevel"/>
    <w:tmpl w:val="AE00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779B3"/>
    <w:multiLevelType w:val="hybridMultilevel"/>
    <w:tmpl w:val="1826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64944"/>
    <w:multiLevelType w:val="hybridMultilevel"/>
    <w:tmpl w:val="2A6A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91FD9"/>
    <w:multiLevelType w:val="hybridMultilevel"/>
    <w:tmpl w:val="DC3A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30FF1"/>
    <w:multiLevelType w:val="hybridMultilevel"/>
    <w:tmpl w:val="836E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4758"/>
    <w:multiLevelType w:val="hybridMultilevel"/>
    <w:tmpl w:val="FDB2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365A7"/>
    <w:multiLevelType w:val="hybridMultilevel"/>
    <w:tmpl w:val="3AC0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50AAA"/>
    <w:multiLevelType w:val="hybridMultilevel"/>
    <w:tmpl w:val="B28E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2323A"/>
    <w:multiLevelType w:val="hybridMultilevel"/>
    <w:tmpl w:val="2A1E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56070"/>
    <w:multiLevelType w:val="hybridMultilevel"/>
    <w:tmpl w:val="F6D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F192B"/>
    <w:multiLevelType w:val="hybridMultilevel"/>
    <w:tmpl w:val="67D4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26A54"/>
    <w:multiLevelType w:val="hybridMultilevel"/>
    <w:tmpl w:val="E654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F3DBA"/>
    <w:multiLevelType w:val="hybridMultilevel"/>
    <w:tmpl w:val="9B64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06F47"/>
    <w:multiLevelType w:val="hybridMultilevel"/>
    <w:tmpl w:val="A5D0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55F5C"/>
    <w:multiLevelType w:val="hybridMultilevel"/>
    <w:tmpl w:val="4218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A5C05"/>
    <w:multiLevelType w:val="hybridMultilevel"/>
    <w:tmpl w:val="0F96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A6A5C"/>
    <w:multiLevelType w:val="hybridMultilevel"/>
    <w:tmpl w:val="6DF00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F3548"/>
    <w:multiLevelType w:val="hybridMultilevel"/>
    <w:tmpl w:val="AFC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628E6"/>
    <w:multiLevelType w:val="hybridMultilevel"/>
    <w:tmpl w:val="50C2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068B4"/>
    <w:multiLevelType w:val="hybridMultilevel"/>
    <w:tmpl w:val="2E2C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62307"/>
    <w:multiLevelType w:val="hybridMultilevel"/>
    <w:tmpl w:val="A610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A1623"/>
    <w:multiLevelType w:val="hybridMultilevel"/>
    <w:tmpl w:val="D506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60A08"/>
    <w:multiLevelType w:val="hybridMultilevel"/>
    <w:tmpl w:val="305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0A73F4"/>
    <w:multiLevelType w:val="hybridMultilevel"/>
    <w:tmpl w:val="6792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A122A"/>
    <w:multiLevelType w:val="hybridMultilevel"/>
    <w:tmpl w:val="040E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D260D"/>
    <w:multiLevelType w:val="hybridMultilevel"/>
    <w:tmpl w:val="1958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C5621"/>
    <w:multiLevelType w:val="hybridMultilevel"/>
    <w:tmpl w:val="F16C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4304A"/>
    <w:multiLevelType w:val="hybridMultilevel"/>
    <w:tmpl w:val="A8CE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9"/>
  </w:num>
  <w:num w:numId="4">
    <w:abstractNumId w:val="3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28"/>
  </w:num>
  <w:num w:numId="11">
    <w:abstractNumId w:val="18"/>
  </w:num>
  <w:num w:numId="12">
    <w:abstractNumId w:val="17"/>
  </w:num>
  <w:num w:numId="13">
    <w:abstractNumId w:val="19"/>
  </w:num>
  <w:num w:numId="14">
    <w:abstractNumId w:val="7"/>
  </w:num>
  <w:num w:numId="15">
    <w:abstractNumId w:val="16"/>
  </w:num>
  <w:num w:numId="16">
    <w:abstractNumId w:val="21"/>
  </w:num>
  <w:num w:numId="17">
    <w:abstractNumId w:val="36"/>
  </w:num>
  <w:num w:numId="18">
    <w:abstractNumId w:val="1"/>
  </w:num>
  <w:num w:numId="19">
    <w:abstractNumId w:val="35"/>
  </w:num>
  <w:num w:numId="20">
    <w:abstractNumId w:val="37"/>
  </w:num>
  <w:num w:numId="21">
    <w:abstractNumId w:val="6"/>
  </w:num>
  <w:num w:numId="22">
    <w:abstractNumId w:val="22"/>
  </w:num>
  <w:num w:numId="23">
    <w:abstractNumId w:val="29"/>
  </w:num>
  <w:num w:numId="24">
    <w:abstractNumId w:val="13"/>
  </w:num>
  <w:num w:numId="25">
    <w:abstractNumId w:val="14"/>
  </w:num>
  <w:num w:numId="26">
    <w:abstractNumId w:val="11"/>
  </w:num>
  <w:num w:numId="27">
    <w:abstractNumId w:val="23"/>
  </w:num>
  <w:num w:numId="28">
    <w:abstractNumId w:val="26"/>
  </w:num>
  <w:num w:numId="29">
    <w:abstractNumId w:val="27"/>
  </w:num>
  <w:num w:numId="30">
    <w:abstractNumId w:val="25"/>
  </w:num>
  <w:num w:numId="31">
    <w:abstractNumId w:val="33"/>
  </w:num>
  <w:num w:numId="32">
    <w:abstractNumId w:val="2"/>
  </w:num>
  <w:num w:numId="33">
    <w:abstractNumId w:val="12"/>
  </w:num>
  <w:num w:numId="34">
    <w:abstractNumId w:val="15"/>
  </w:num>
  <w:num w:numId="35">
    <w:abstractNumId w:val="24"/>
  </w:num>
  <w:num w:numId="36">
    <w:abstractNumId w:val="20"/>
  </w:num>
  <w:num w:numId="37">
    <w:abstractNumId w:val="10"/>
  </w:num>
  <w:num w:numId="38">
    <w:abstractNumId w:val="3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6CD1"/>
    <w:rsid w:val="00011082"/>
    <w:rsid w:val="00011189"/>
    <w:rsid w:val="000116D8"/>
    <w:rsid w:val="00023C4F"/>
    <w:rsid w:val="000255AF"/>
    <w:rsid w:val="00054D02"/>
    <w:rsid w:val="000553AA"/>
    <w:rsid w:val="0006046A"/>
    <w:rsid w:val="00064581"/>
    <w:rsid w:val="00067F50"/>
    <w:rsid w:val="00083589"/>
    <w:rsid w:val="00084C6E"/>
    <w:rsid w:val="0009343E"/>
    <w:rsid w:val="000A0948"/>
    <w:rsid w:val="000A7483"/>
    <w:rsid w:val="000A7FE7"/>
    <w:rsid w:val="000C3363"/>
    <w:rsid w:val="000D1CBE"/>
    <w:rsid w:val="000D477E"/>
    <w:rsid w:val="000D5BF7"/>
    <w:rsid w:val="000D6C56"/>
    <w:rsid w:val="000E2404"/>
    <w:rsid w:val="000E2F97"/>
    <w:rsid w:val="000F428E"/>
    <w:rsid w:val="001053C1"/>
    <w:rsid w:val="0011183E"/>
    <w:rsid w:val="00113B82"/>
    <w:rsid w:val="001161DE"/>
    <w:rsid w:val="00120466"/>
    <w:rsid w:val="00121CD3"/>
    <w:rsid w:val="00123E46"/>
    <w:rsid w:val="00132423"/>
    <w:rsid w:val="001344F7"/>
    <w:rsid w:val="0013763C"/>
    <w:rsid w:val="00140EC7"/>
    <w:rsid w:val="00147240"/>
    <w:rsid w:val="001519D4"/>
    <w:rsid w:val="00153B94"/>
    <w:rsid w:val="00174AAA"/>
    <w:rsid w:val="00174E21"/>
    <w:rsid w:val="001775C4"/>
    <w:rsid w:val="00181EE6"/>
    <w:rsid w:val="00181EFF"/>
    <w:rsid w:val="0018310D"/>
    <w:rsid w:val="001867F1"/>
    <w:rsid w:val="0018710C"/>
    <w:rsid w:val="00191FB3"/>
    <w:rsid w:val="001958EA"/>
    <w:rsid w:val="001A732B"/>
    <w:rsid w:val="001B7214"/>
    <w:rsid w:val="001B7BA3"/>
    <w:rsid w:val="001D20B9"/>
    <w:rsid w:val="001E4EB1"/>
    <w:rsid w:val="001E6A0A"/>
    <w:rsid w:val="001F22D8"/>
    <w:rsid w:val="001F5F8D"/>
    <w:rsid w:val="00200AD1"/>
    <w:rsid w:val="00204757"/>
    <w:rsid w:val="00221D9B"/>
    <w:rsid w:val="0023603E"/>
    <w:rsid w:val="00247948"/>
    <w:rsid w:val="00251BEA"/>
    <w:rsid w:val="00265BE3"/>
    <w:rsid w:val="00274692"/>
    <w:rsid w:val="002775C4"/>
    <w:rsid w:val="00281D61"/>
    <w:rsid w:val="0028310C"/>
    <w:rsid w:val="0029187B"/>
    <w:rsid w:val="00291E5B"/>
    <w:rsid w:val="002C0BE7"/>
    <w:rsid w:val="002C1702"/>
    <w:rsid w:val="002C447C"/>
    <w:rsid w:val="002E7311"/>
    <w:rsid w:val="002F05B9"/>
    <w:rsid w:val="002F2B87"/>
    <w:rsid w:val="002F3FB9"/>
    <w:rsid w:val="002F63FB"/>
    <w:rsid w:val="00307224"/>
    <w:rsid w:val="003120D3"/>
    <w:rsid w:val="0032796E"/>
    <w:rsid w:val="0033296E"/>
    <w:rsid w:val="003337DA"/>
    <w:rsid w:val="003435F5"/>
    <w:rsid w:val="00345B11"/>
    <w:rsid w:val="0036061A"/>
    <w:rsid w:val="00371BE0"/>
    <w:rsid w:val="003761AD"/>
    <w:rsid w:val="00377F78"/>
    <w:rsid w:val="00380AB2"/>
    <w:rsid w:val="00384359"/>
    <w:rsid w:val="00384B7F"/>
    <w:rsid w:val="00387411"/>
    <w:rsid w:val="00390460"/>
    <w:rsid w:val="00394450"/>
    <w:rsid w:val="003A09F4"/>
    <w:rsid w:val="003B0414"/>
    <w:rsid w:val="003B289A"/>
    <w:rsid w:val="003B7EDA"/>
    <w:rsid w:val="003D011F"/>
    <w:rsid w:val="003D6F9B"/>
    <w:rsid w:val="003E0267"/>
    <w:rsid w:val="003F6326"/>
    <w:rsid w:val="003F6C64"/>
    <w:rsid w:val="004031EF"/>
    <w:rsid w:val="00417946"/>
    <w:rsid w:val="0042143F"/>
    <w:rsid w:val="0042212D"/>
    <w:rsid w:val="0042320B"/>
    <w:rsid w:val="00435D9C"/>
    <w:rsid w:val="0044123B"/>
    <w:rsid w:val="00442F8F"/>
    <w:rsid w:val="004472CA"/>
    <w:rsid w:val="00452D4A"/>
    <w:rsid w:val="00455BC3"/>
    <w:rsid w:val="00457B20"/>
    <w:rsid w:val="00463698"/>
    <w:rsid w:val="0047081E"/>
    <w:rsid w:val="0047524A"/>
    <w:rsid w:val="004842D5"/>
    <w:rsid w:val="004850AC"/>
    <w:rsid w:val="00487CC8"/>
    <w:rsid w:val="004910B8"/>
    <w:rsid w:val="004943F5"/>
    <w:rsid w:val="004A37B4"/>
    <w:rsid w:val="004B206A"/>
    <w:rsid w:val="004B795A"/>
    <w:rsid w:val="004C0DDF"/>
    <w:rsid w:val="004C3F62"/>
    <w:rsid w:val="004C60AB"/>
    <w:rsid w:val="004C7834"/>
    <w:rsid w:val="004D0C12"/>
    <w:rsid w:val="004E30A9"/>
    <w:rsid w:val="004E7C09"/>
    <w:rsid w:val="005044DD"/>
    <w:rsid w:val="00514C82"/>
    <w:rsid w:val="0052464A"/>
    <w:rsid w:val="00526582"/>
    <w:rsid w:val="00530946"/>
    <w:rsid w:val="00531181"/>
    <w:rsid w:val="005321BD"/>
    <w:rsid w:val="00540408"/>
    <w:rsid w:val="00542C9B"/>
    <w:rsid w:val="005430B9"/>
    <w:rsid w:val="00543597"/>
    <w:rsid w:val="0054528F"/>
    <w:rsid w:val="0054644D"/>
    <w:rsid w:val="00553880"/>
    <w:rsid w:val="0056191D"/>
    <w:rsid w:val="00564476"/>
    <w:rsid w:val="005668E8"/>
    <w:rsid w:val="00566FE5"/>
    <w:rsid w:val="00574183"/>
    <w:rsid w:val="005813A1"/>
    <w:rsid w:val="00582469"/>
    <w:rsid w:val="00582AAA"/>
    <w:rsid w:val="00583C7B"/>
    <w:rsid w:val="0058418F"/>
    <w:rsid w:val="00584B9C"/>
    <w:rsid w:val="00587046"/>
    <w:rsid w:val="005922ED"/>
    <w:rsid w:val="005A13D3"/>
    <w:rsid w:val="005A4F30"/>
    <w:rsid w:val="005A6CA6"/>
    <w:rsid w:val="005B3198"/>
    <w:rsid w:val="005B31A5"/>
    <w:rsid w:val="005E0900"/>
    <w:rsid w:val="005E1C38"/>
    <w:rsid w:val="005E7AE0"/>
    <w:rsid w:val="005F6999"/>
    <w:rsid w:val="006032C7"/>
    <w:rsid w:val="00606F29"/>
    <w:rsid w:val="006110B1"/>
    <w:rsid w:val="006141E1"/>
    <w:rsid w:val="00616E4F"/>
    <w:rsid w:val="00625200"/>
    <w:rsid w:val="00664C3E"/>
    <w:rsid w:val="00665EB2"/>
    <w:rsid w:val="0067006A"/>
    <w:rsid w:val="00672BEE"/>
    <w:rsid w:val="006743D3"/>
    <w:rsid w:val="00676665"/>
    <w:rsid w:val="00683F8A"/>
    <w:rsid w:val="00687717"/>
    <w:rsid w:val="006925B9"/>
    <w:rsid w:val="006954B3"/>
    <w:rsid w:val="006B1F37"/>
    <w:rsid w:val="006B43C4"/>
    <w:rsid w:val="006B4DD9"/>
    <w:rsid w:val="006B6A08"/>
    <w:rsid w:val="006B7E37"/>
    <w:rsid w:val="006C4770"/>
    <w:rsid w:val="006C5C76"/>
    <w:rsid w:val="006C78D4"/>
    <w:rsid w:val="006D2903"/>
    <w:rsid w:val="006D2F36"/>
    <w:rsid w:val="006D7E2E"/>
    <w:rsid w:val="006E055B"/>
    <w:rsid w:val="006E1F0D"/>
    <w:rsid w:val="006F4E6D"/>
    <w:rsid w:val="006F549E"/>
    <w:rsid w:val="006F5773"/>
    <w:rsid w:val="00701FB9"/>
    <w:rsid w:val="00706911"/>
    <w:rsid w:val="00706E66"/>
    <w:rsid w:val="007125CB"/>
    <w:rsid w:val="0071622D"/>
    <w:rsid w:val="007231E2"/>
    <w:rsid w:val="00723FFB"/>
    <w:rsid w:val="00730616"/>
    <w:rsid w:val="00732E7D"/>
    <w:rsid w:val="007415DE"/>
    <w:rsid w:val="00743B17"/>
    <w:rsid w:val="00760915"/>
    <w:rsid w:val="00762BCC"/>
    <w:rsid w:val="0076315F"/>
    <w:rsid w:val="00771800"/>
    <w:rsid w:val="00781065"/>
    <w:rsid w:val="00797BF6"/>
    <w:rsid w:val="007A41FD"/>
    <w:rsid w:val="007A61CE"/>
    <w:rsid w:val="007A7C90"/>
    <w:rsid w:val="007B3BE4"/>
    <w:rsid w:val="007C51BA"/>
    <w:rsid w:val="007C574E"/>
    <w:rsid w:val="007D084C"/>
    <w:rsid w:val="007D3D87"/>
    <w:rsid w:val="007D65A5"/>
    <w:rsid w:val="007F43E7"/>
    <w:rsid w:val="00804AED"/>
    <w:rsid w:val="0081081F"/>
    <w:rsid w:val="00823AA6"/>
    <w:rsid w:val="008324D7"/>
    <w:rsid w:val="008346DF"/>
    <w:rsid w:val="00835390"/>
    <w:rsid w:val="00852154"/>
    <w:rsid w:val="00855D29"/>
    <w:rsid w:val="008573F1"/>
    <w:rsid w:val="00867B04"/>
    <w:rsid w:val="0087163D"/>
    <w:rsid w:val="008739C7"/>
    <w:rsid w:val="00875618"/>
    <w:rsid w:val="008938DD"/>
    <w:rsid w:val="00893D34"/>
    <w:rsid w:val="00895ACF"/>
    <w:rsid w:val="00896125"/>
    <w:rsid w:val="00896FE8"/>
    <w:rsid w:val="00897735"/>
    <w:rsid w:val="008B1852"/>
    <w:rsid w:val="008C6A9A"/>
    <w:rsid w:val="008D128F"/>
    <w:rsid w:val="008D13BF"/>
    <w:rsid w:val="008D1C2A"/>
    <w:rsid w:val="008D2A05"/>
    <w:rsid w:val="008D77F2"/>
    <w:rsid w:val="008E070C"/>
    <w:rsid w:val="008E0EF6"/>
    <w:rsid w:val="008E42D3"/>
    <w:rsid w:val="008F691F"/>
    <w:rsid w:val="00903359"/>
    <w:rsid w:val="00915A2C"/>
    <w:rsid w:val="00920B00"/>
    <w:rsid w:val="00927A0B"/>
    <w:rsid w:val="009402EA"/>
    <w:rsid w:val="00955BBC"/>
    <w:rsid w:val="0095611F"/>
    <w:rsid w:val="009631DC"/>
    <w:rsid w:val="00967699"/>
    <w:rsid w:val="00970407"/>
    <w:rsid w:val="00975704"/>
    <w:rsid w:val="00975D39"/>
    <w:rsid w:val="00983B93"/>
    <w:rsid w:val="009A7DAB"/>
    <w:rsid w:val="009B31F6"/>
    <w:rsid w:val="009B3D93"/>
    <w:rsid w:val="009B6D04"/>
    <w:rsid w:val="009C1BF1"/>
    <w:rsid w:val="009C38A3"/>
    <w:rsid w:val="009D3368"/>
    <w:rsid w:val="009E1187"/>
    <w:rsid w:val="009E3D0A"/>
    <w:rsid w:val="009E6F1A"/>
    <w:rsid w:val="009F1876"/>
    <w:rsid w:val="009F758A"/>
    <w:rsid w:val="009F7A9D"/>
    <w:rsid w:val="00A027BB"/>
    <w:rsid w:val="00A12DF8"/>
    <w:rsid w:val="00A131AE"/>
    <w:rsid w:val="00A13B64"/>
    <w:rsid w:val="00A14478"/>
    <w:rsid w:val="00A17EFC"/>
    <w:rsid w:val="00A209D7"/>
    <w:rsid w:val="00A20C70"/>
    <w:rsid w:val="00A276B3"/>
    <w:rsid w:val="00A30101"/>
    <w:rsid w:val="00A414DA"/>
    <w:rsid w:val="00A50D35"/>
    <w:rsid w:val="00A518D1"/>
    <w:rsid w:val="00A52BA3"/>
    <w:rsid w:val="00A5498A"/>
    <w:rsid w:val="00A56915"/>
    <w:rsid w:val="00A6338A"/>
    <w:rsid w:val="00A83A6E"/>
    <w:rsid w:val="00A85F59"/>
    <w:rsid w:val="00A91B70"/>
    <w:rsid w:val="00A9347F"/>
    <w:rsid w:val="00A9791D"/>
    <w:rsid w:val="00AA1121"/>
    <w:rsid w:val="00AC2136"/>
    <w:rsid w:val="00AC72DA"/>
    <w:rsid w:val="00AD29AD"/>
    <w:rsid w:val="00AE20F2"/>
    <w:rsid w:val="00AE43AF"/>
    <w:rsid w:val="00AE7C48"/>
    <w:rsid w:val="00AF50C3"/>
    <w:rsid w:val="00AF52BE"/>
    <w:rsid w:val="00B00985"/>
    <w:rsid w:val="00B15DDC"/>
    <w:rsid w:val="00B4558A"/>
    <w:rsid w:val="00B536DA"/>
    <w:rsid w:val="00B60E1F"/>
    <w:rsid w:val="00B669EB"/>
    <w:rsid w:val="00B70E67"/>
    <w:rsid w:val="00B7321F"/>
    <w:rsid w:val="00B8008C"/>
    <w:rsid w:val="00B82E80"/>
    <w:rsid w:val="00B91669"/>
    <w:rsid w:val="00BA302D"/>
    <w:rsid w:val="00BA4D1F"/>
    <w:rsid w:val="00BA56AB"/>
    <w:rsid w:val="00BA78F6"/>
    <w:rsid w:val="00BA7B2D"/>
    <w:rsid w:val="00BD3FB6"/>
    <w:rsid w:val="00BD6488"/>
    <w:rsid w:val="00BE5B1C"/>
    <w:rsid w:val="00BF2BC5"/>
    <w:rsid w:val="00BF4318"/>
    <w:rsid w:val="00BF670D"/>
    <w:rsid w:val="00C013FD"/>
    <w:rsid w:val="00C01DFA"/>
    <w:rsid w:val="00C04E73"/>
    <w:rsid w:val="00C05265"/>
    <w:rsid w:val="00C17D39"/>
    <w:rsid w:val="00C213AB"/>
    <w:rsid w:val="00C3122E"/>
    <w:rsid w:val="00C41A03"/>
    <w:rsid w:val="00C447E6"/>
    <w:rsid w:val="00C47726"/>
    <w:rsid w:val="00C6624E"/>
    <w:rsid w:val="00C767A7"/>
    <w:rsid w:val="00C803CB"/>
    <w:rsid w:val="00C8547D"/>
    <w:rsid w:val="00C86A9F"/>
    <w:rsid w:val="00C90B46"/>
    <w:rsid w:val="00C90D0C"/>
    <w:rsid w:val="00CA12E4"/>
    <w:rsid w:val="00CA59D1"/>
    <w:rsid w:val="00CB1B71"/>
    <w:rsid w:val="00CC0125"/>
    <w:rsid w:val="00CC403E"/>
    <w:rsid w:val="00CD3463"/>
    <w:rsid w:val="00CD72A8"/>
    <w:rsid w:val="00CE2350"/>
    <w:rsid w:val="00CF57DD"/>
    <w:rsid w:val="00CF70E7"/>
    <w:rsid w:val="00CF74D9"/>
    <w:rsid w:val="00D01663"/>
    <w:rsid w:val="00D01ADA"/>
    <w:rsid w:val="00D0368F"/>
    <w:rsid w:val="00D1138B"/>
    <w:rsid w:val="00D12868"/>
    <w:rsid w:val="00D13B13"/>
    <w:rsid w:val="00D17496"/>
    <w:rsid w:val="00D17564"/>
    <w:rsid w:val="00D21E87"/>
    <w:rsid w:val="00D27238"/>
    <w:rsid w:val="00D32E48"/>
    <w:rsid w:val="00D34710"/>
    <w:rsid w:val="00D44B14"/>
    <w:rsid w:val="00D50897"/>
    <w:rsid w:val="00D554F8"/>
    <w:rsid w:val="00D62973"/>
    <w:rsid w:val="00D74611"/>
    <w:rsid w:val="00D75091"/>
    <w:rsid w:val="00D75EE5"/>
    <w:rsid w:val="00D76027"/>
    <w:rsid w:val="00D8120D"/>
    <w:rsid w:val="00D873F1"/>
    <w:rsid w:val="00DA1D1F"/>
    <w:rsid w:val="00DB4C81"/>
    <w:rsid w:val="00DC2170"/>
    <w:rsid w:val="00DC4A0A"/>
    <w:rsid w:val="00DD71A6"/>
    <w:rsid w:val="00DF1DF6"/>
    <w:rsid w:val="00DF57E0"/>
    <w:rsid w:val="00DF6F6B"/>
    <w:rsid w:val="00E00BE2"/>
    <w:rsid w:val="00E01FFC"/>
    <w:rsid w:val="00E17B88"/>
    <w:rsid w:val="00E24F54"/>
    <w:rsid w:val="00E30F65"/>
    <w:rsid w:val="00E332C2"/>
    <w:rsid w:val="00E33965"/>
    <w:rsid w:val="00E44D67"/>
    <w:rsid w:val="00E535B5"/>
    <w:rsid w:val="00E64589"/>
    <w:rsid w:val="00E7259F"/>
    <w:rsid w:val="00E7296B"/>
    <w:rsid w:val="00E73460"/>
    <w:rsid w:val="00E862BD"/>
    <w:rsid w:val="00E96221"/>
    <w:rsid w:val="00EB3FB7"/>
    <w:rsid w:val="00EC2872"/>
    <w:rsid w:val="00ED163F"/>
    <w:rsid w:val="00ED7BCA"/>
    <w:rsid w:val="00EF583E"/>
    <w:rsid w:val="00EF6EE5"/>
    <w:rsid w:val="00F04D67"/>
    <w:rsid w:val="00F20565"/>
    <w:rsid w:val="00F33F41"/>
    <w:rsid w:val="00F37A2A"/>
    <w:rsid w:val="00F4331A"/>
    <w:rsid w:val="00F4683E"/>
    <w:rsid w:val="00F51F62"/>
    <w:rsid w:val="00F53D01"/>
    <w:rsid w:val="00F53D2E"/>
    <w:rsid w:val="00F53FCF"/>
    <w:rsid w:val="00F57D76"/>
    <w:rsid w:val="00F75F5D"/>
    <w:rsid w:val="00F95CE7"/>
    <w:rsid w:val="00FA242B"/>
    <w:rsid w:val="00FA429D"/>
    <w:rsid w:val="00FB4EBF"/>
    <w:rsid w:val="00FC4470"/>
    <w:rsid w:val="00FC603C"/>
    <w:rsid w:val="00FD0B97"/>
    <w:rsid w:val="00FD195B"/>
    <w:rsid w:val="00FD1A81"/>
    <w:rsid w:val="00FF266D"/>
    <w:rsid w:val="00FF6332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Grace Howe</cp:lastModifiedBy>
  <cp:revision>59</cp:revision>
  <cp:lastPrinted>2015-04-15T20:00:00Z</cp:lastPrinted>
  <dcterms:created xsi:type="dcterms:W3CDTF">2015-09-04T13:52:00Z</dcterms:created>
  <dcterms:modified xsi:type="dcterms:W3CDTF">2015-09-11T15:37:00Z</dcterms:modified>
</cp:coreProperties>
</file>